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40B3" w14:textId="00E58D59" w:rsidR="00344B86" w:rsidRDefault="00344B86" w:rsidP="00A821E0">
      <w:p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es-ES_tradnl"/>
          <w14:ligatures w14:val="none"/>
        </w:rPr>
      </w:pPr>
    </w:p>
    <w:p w14:paraId="016C3793" w14:textId="2F9CAFC5" w:rsidR="00980103" w:rsidRDefault="00980103" w:rsidP="00A821E0">
      <w:p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es-ES_tradnl"/>
          <w14:ligatures w14:val="none"/>
        </w:rPr>
      </w:pPr>
    </w:p>
    <w:p w14:paraId="290FEDF5" w14:textId="6328999E" w:rsidR="00980103" w:rsidRDefault="00980103" w:rsidP="00A821E0">
      <w:p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es-ES_tradnl"/>
          <w14:ligatures w14:val="none"/>
        </w:rPr>
      </w:pPr>
    </w:p>
    <w:p w14:paraId="6A4D9F21" w14:textId="77777777" w:rsidR="00D74B3D" w:rsidRPr="00A821E0" w:rsidRDefault="00D74B3D" w:rsidP="00A821E0">
      <w:p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es-ES_tradnl"/>
          <w14:ligatures w14:val="none"/>
        </w:rPr>
      </w:pPr>
    </w:p>
    <w:p w14:paraId="4602797C" w14:textId="2EF58176" w:rsidR="00344B86" w:rsidRDefault="00A821E0" w:rsidP="00344B8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es-ES_tradnl"/>
          <w14:ligatures w14:val="none"/>
        </w:rPr>
      </w:pPr>
      <w:r w:rsidRPr="00D74B3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es-ES_tradnl"/>
          <w14:ligatures w14:val="none"/>
        </w:rPr>
        <w:t xml:space="preserve">Rosa María </w:t>
      </w:r>
      <w:proofErr w:type="spellStart"/>
      <w:r w:rsidRPr="00D74B3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es-ES_tradnl"/>
          <w14:ligatures w14:val="none"/>
        </w:rPr>
        <w:t>Alabrús</w:t>
      </w:r>
      <w:proofErr w:type="spellEnd"/>
      <w:r w:rsidRPr="00D74B3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es-ES_tradnl"/>
          <w14:ligatures w14:val="none"/>
        </w:rPr>
        <w:t xml:space="preserve"> Iglesias (coord.): </w:t>
      </w:r>
      <w:r w:rsidR="00344B86" w:rsidRPr="00D74B3D">
        <w:rPr>
          <w:rFonts w:ascii="Times New Roman" w:eastAsia="Times New Roman" w:hAnsi="Times New Roman" w:cs="Times New Roman"/>
          <w:i/>
          <w:iCs/>
          <w:color w:val="212529"/>
          <w:kern w:val="36"/>
          <w:sz w:val="28"/>
          <w:szCs w:val="28"/>
          <w:lang w:eastAsia="es-ES_tradnl"/>
          <w14:ligatures w14:val="none"/>
        </w:rPr>
        <w:t>La realidad y la imagen de las mujeres en España y América (siglos XV a XVIII)</w:t>
      </w:r>
      <w:r w:rsidR="00344B86" w:rsidRPr="00D74B3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es-ES_tradnl"/>
          <w14:ligatures w14:val="none"/>
        </w:rPr>
        <w:t>, Centro de Estudios Políticos y Constitucionales. Colección Política y Sociedad</w:t>
      </w:r>
      <w:r w:rsidRPr="00D74B3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es-ES_tradnl"/>
          <w14:ligatures w14:val="none"/>
        </w:rPr>
        <w:t xml:space="preserve"> en la Historia de España</w:t>
      </w:r>
      <w:r w:rsidR="00344B86" w:rsidRPr="00D74B3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es-ES_tradnl"/>
          <w14:ligatures w14:val="none"/>
        </w:rPr>
        <w:t>, 2022</w:t>
      </w:r>
      <w:r w:rsidRPr="00D74B3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es-ES_tradnl"/>
          <w14:ligatures w14:val="none"/>
        </w:rPr>
        <w:t>. ISBN: 978-84-259-1956-5, 382 págs.</w:t>
      </w:r>
    </w:p>
    <w:p w14:paraId="1B746988" w14:textId="5C013BD4" w:rsidR="003C2EDA" w:rsidRDefault="003C2EDA" w:rsidP="00344B8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es-ES_tradnl"/>
          <w14:ligatures w14:val="none"/>
        </w:rPr>
      </w:pPr>
    </w:p>
    <w:p w14:paraId="10D68CD0" w14:textId="6F506DEB" w:rsidR="003C2EDA" w:rsidRDefault="003C2EDA" w:rsidP="003C2EDA">
      <w:pPr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hd w:val="clear" w:color="auto" w:fill="FFFFFF"/>
          <w:lang w:eastAsia="es-ES_tradnl"/>
          <w14:ligatures w14:val="none"/>
        </w:rPr>
        <w:t>En el</w:t>
      </w:r>
      <w:r w:rsidRPr="003C2EDA">
        <w:rPr>
          <w:rFonts w:ascii="Times New Roman" w:eastAsia="Times New Roman" w:hAnsi="Times New Roman" w:cs="Times New Roman"/>
          <w:color w:val="212529"/>
          <w:kern w:val="0"/>
          <w:shd w:val="clear" w:color="auto" w:fill="FFFFFF"/>
          <w:lang w:eastAsia="es-ES_tradnl"/>
          <w14:ligatures w14:val="none"/>
        </w:rPr>
        <w:t xml:space="preserve"> libro se</w:t>
      </w:r>
      <w:r w:rsidRPr="003C2EDA">
        <w:rPr>
          <w:rFonts w:ascii="Times New Roman" w:eastAsia="Times New Roman" w:hAnsi="Times New Roman" w:cs="Times New Roman"/>
          <w:color w:val="212529"/>
          <w:kern w:val="0"/>
          <w:shd w:val="clear" w:color="auto" w:fill="FFFFFF"/>
          <w:lang w:eastAsia="es-ES_tradnl"/>
          <w14:ligatures w14:val="none"/>
        </w:rPr>
        <w:t xml:space="preserve"> plantea</w:t>
      </w:r>
      <w:r>
        <w:rPr>
          <w:rFonts w:ascii="Times New Roman" w:eastAsia="Times New Roman" w:hAnsi="Times New Roman" w:cs="Times New Roman"/>
          <w:color w:val="212529"/>
          <w:kern w:val="0"/>
          <w:shd w:val="clear" w:color="auto" w:fill="FFFFFF"/>
          <w:lang w:eastAsia="es-ES_tradnl"/>
          <w14:ligatures w14:val="none"/>
        </w:rPr>
        <w:t>n</w:t>
      </w:r>
      <w:r w:rsidRPr="003C2EDA">
        <w:rPr>
          <w:rFonts w:ascii="Times New Roman" w:eastAsia="Times New Roman" w:hAnsi="Times New Roman" w:cs="Times New Roman"/>
          <w:color w:val="212529"/>
          <w:kern w:val="0"/>
          <w:shd w:val="clear" w:color="auto" w:fill="FFFFFF"/>
          <w:lang w:eastAsia="es-ES_tradnl"/>
          <w14:ligatures w14:val="none"/>
        </w:rPr>
        <w:t xml:space="preserve"> tres objetivos.</w:t>
      </w:r>
      <w:r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  <w:t xml:space="preserve"> </w:t>
      </w:r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>El primero es poner de relieve los problemas que la religiosidad femenina tuvo a la hora de promocionarse a los altares. Es significativo que en 1622 entre los cinco personajes elevados a la condición de santos solo estuvo una mujer entre ellos, Teresa de Jesús. El cumplimiento de este objetivo ha implicado analizar las peculiaridades de la religiosidad femenina y las variables que determinaron las beatificaciones y canonizaciones.</w:t>
      </w:r>
    </w:p>
    <w:p w14:paraId="78FD0715" w14:textId="77777777" w:rsidR="003C2EDA" w:rsidRPr="003C2EDA" w:rsidRDefault="003C2EDA" w:rsidP="003C2EDA">
      <w:pPr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</w:pPr>
    </w:p>
    <w:p w14:paraId="11E4C981" w14:textId="77777777" w:rsidR="003C2EDA" w:rsidRPr="003C2EDA" w:rsidRDefault="003C2EDA" w:rsidP="003C2EDA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</w:pPr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>El segundo objetivo ha radicado en hacer un estudio comparativo a lo largo de la época moderna entre España y América en lo que se refiere a la espiritualidad de las mujeres, partiendo de los clásicos modelos de Teresa de Jesús y sor Juana Inés de la Cruz.</w:t>
      </w:r>
    </w:p>
    <w:p w14:paraId="4203E1D3" w14:textId="26FAA088" w:rsidR="003C2EDA" w:rsidRDefault="003C2EDA" w:rsidP="003C2EDA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</w:pPr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>Por último, se ha buscado contraponer la realidad objetiva de la situación de las mujeres y la imagen o representación que se construyó de ellas, buscando siempre la diferenciación entre el mundo de las élites y los perfiles sociales humildes en los conventos.</w:t>
      </w:r>
      <w:r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 xml:space="preserve"> </w:t>
      </w:r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 xml:space="preserve">Un caleidoscopio de situaciones con las mujeres como protagonistas moviéndose entre el poder eclesiástico de sus jerarquías y el poder político de la </w:t>
      </w:r>
      <w:r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>c</w:t>
      </w:r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>orona.</w:t>
      </w:r>
      <w:r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 xml:space="preserve"> </w:t>
      </w:r>
    </w:p>
    <w:p w14:paraId="220D9EA0" w14:textId="78711080" w:rsidR="003C2EDA" w:rsidRPr="003C2EDA" w:rsidRDefault="003C2EDA" w:rsidP="003C2EDA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</w:pPr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 xml:space="preserve">Para ello, hemos contado con un total de </w:t>
      </w:r>
      <w:r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>catorce</w:t>
      </w:r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 xml:space="preserve"> textos-capítulos, escritos por investigador</w:t>
      </w:r>
      <w:r w:rsidR="00C24BC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>es de España y América</w:t>
      </w:r>
      <w:r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>:</w:t>
      </w:r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 xml:space="preserve"> Rosa María </w:t>
      </w:r>
      <w:proofErr w:type="spellStart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>Alabrús</w:t>
      </w:r>
      <w:proofErr w:type="spellEnd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 xml:space="preserve"> Iglesias (</w:t>
      </w:r>
      <w:proofErr w:type="spellStart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>Universitat</w:t>
      </w:r>
      <w:proofErr w:type="spellEnd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 xml:space="preserve"> </w:t>
      </w:r>
      <w:proofErr w:type="spellStart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>Abat</w:t>
      </w:r>
      <w:proofErr w:type="spellEnd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 xml:space="preserve"> </w:t>
      </w:r>
      <w:proofErr w:type="spellStart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>Oliba</w:t>
      </w:r>
      <w:proofErr w:type="spellEnd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 xml:space="preserve"> CEU), Enrique García Hernán (CSIC-Madrid), </w:t>
      </w:r>
      <w:proofErr w:type="spellStart"/>
      <w:r w:rsidR="00C24BC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>Mª</w:t>
      </w:r>
      <w:proofErr w:type="spellEnd"/>
      <w:r w:rsidR="00C24BC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 xml:space="preserve"> </w:t>
      </w:r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>Asunción Villalba (</w:t>
      </w:r>
      <w:proofErr w:type="spellStart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>Universitat</w:t>
      </w:r>
      <w:proofErr w:type="spellEnd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 xml:space="preserve"> </w:t>
      </w:r>
      <w:proofErr w:type="spellStart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>Abat</w:t>
      </w:r>
      <w:proofErr w:type="spellEnd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 xml:space="preserve"> </w:t>
      </w:r>
      <w:proofErr w:type="spellStart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>Oliba</w:t>
      </w:r>
      <w:proofErr w:type="spellEnd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 xml:space="preserve"> CEU), Francisco Pons Fuster (Universidad de Valencia), </w:t>
      </w:r>
      <w:proofErr w:type="spellStart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>Mª</w:t>
      </w:r>
      <w:proofErr w:type="spellEnd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 xml:space="preserve"> de los Ángeles Pérez Samper (Universidad de Barcelona), Alfonso </w:t>
      </w:r>
      <w:proofErr w:type="spellStart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>Esponera</w:t>
      </w:r>
      <w:proofErr w:type="spellEnd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 xml:space="preserve"> Cerdán (Facultad de Teología de Valencia), Vicente Lorente (UNED-Madrid), Javier Burrieza (Universidad de Valladolid), </w:t>
      </w:r>
      <w:proofErr w:type="spellStart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>Mª</w:t>
      </w:r>
      <w:proofErr w:type="spellEnd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 xml:space="preserve"> Cristina Ríos (Universidad de México), </w:t>
      </w:r>
      <w:proofErr w:type="spellStart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>Mª</w:t>
      </w:r>
      <w:proofErr w:type="spellEnd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 xml:space="preserve"> Luz González Mezquita (Universidad Mar del Plata), Constanza Cavallero (Universidad de Buenos Aires), Nora </w:t>
      </w:r>
      <w:proofErr w:type="spellStart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>Siegrist</w:t>
      </w:r>
      <w:proofErr w:type="spellEnd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 xml:space="preserve"> (Universidad Católica Argentina), Alicia </w:t>
      </w:r>
      <w:proofErr w:type="spellStart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>Fraschina</w:t>
      </w:r>
      <w:proofErr w:type="spellEnd"/>
      <w:r w:rsidRPr="003C2EDA">
        <w:rPr>
          <w:rFonts w:ascii="Times New Roman" w:eastAsia="Times New Roman" w:hAnsi="Times New Roman" w:cs="Times New Roman"/>
          <w:color w:val="212529"/>
          <w:kern w:val="0"/>
          <w:lang w:eastAsia="es-ES_tradnl"/>
          <w14:ligatures w14:val="none"/>
        </w:rPr>
        <w:t xml:space="preserve"> (Universidad de Buenos Aires) y Ricardo García Cárcel (Universidad Autónoma de Barcelona).</w:t>
      </w:r>
    </w:p>
    <w:p w14:paraId="36612169" w14:textId="77777777" w:rsidR="003C2EDA" w:rsidRPr="003C2EDA" w:rsidRDefault="003C2EDA" w:rsidP="00344B8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lang w:eastAsia="es-ES_tradnl"/>
          <w14:ligatures w14:val="none"/>
        </w:rPr>
      </w:pPr>
    </w:p>
    <w:p w14:paraId="583BFAAC" w14:textId="25113EA5" w:rsidR="00A821E0" w:rsidRPr="003C2EDA" w:rsidRDefault="00A821E0" w:rsidP="00344B8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lang w:eastAsia="es-ES_tradnl"/>
          <w14:ligatures w14:val="none"/>
        </w:rPr>
      </w:pPr>
    </w:p>
    <w:p w14:paraId="219D051A" w14:textId="1FD98306" w:rsidR="003C2EDA" w:rsidRPr="003C2EDA" w:rsidRDefault="003C2EDA" w:rsidP="00344B8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lang w:eastAsia="es-ES_tradnl"/>
          <w14:ligatures w14:val="none"/>
        </w:rPr>
      </w:pPr>
    </w:p>
    <w:p w14:paraId="76844914" w14:textId="4BF4848B" w:rsidR="003C2EDA" w:rsidRPr="003C2EDA" w:rsidRDefault="003C2EDA" w:rsidP="00344B8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lang w:eastAsia="es-ES_tradnl"/>
          <w14:ligatures w14:val="none"/>
        </w:rPr>
      </w:pPr>
    </w:p>
    <w:p w14:paraId="7E8DA122" w14:textId="1A6B90FC" w:rsidR="003C2EDA" w:rsidRPr="003C2EDA" w:rsidRDefault="003C2EDA" w:rsidP="00344B8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lang w:eastAsia="es-ES_tradnl"/>
          <w14:ligatures w14:val="none"/>
        </w:rPr>
      </w:pPr>
    </w:p>
    <w:p w14:paraId="2BA5E24C" w14:textId="15E753C8" w:rsidR="003C2EDA" w:rsidRPr="003C2EDA" w:rsidRDefault="003C2EDA" w:rsidP="00344B8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lang w:eastAsia="es-ES_tradnl"/>
          <w14:ligatures w14:val="none"/>
        </w:rPr>
      </w:pPr>
    </w:p>
    <w:p w14:paraId="6685CEC9" w14:textId="365AD886" w:rsidR="003C2EDA" w:rsidRDefault="003C2EDA" w:rsidP="00344B8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es-ES_tradnl"/>
          <w14:ligatures w14:val="none"/>
        </w:rPr>
      </w:pPr>
    </w:p>
    <w:p w14:paraId="56316EE9" w14:textId="4178BF81" w:rsidR="003C2EDA" w:rsidRDefault="003C2EDA" w:rsidP="00344B8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es-ES_tradnl"/>
          <w14:ligatures w14:val="none"/>
        </w:rPr>
      </w:pPr>
    </w:p>
    <w:p w14:paraId="5057900E" w14:textId="4A3E3AE8" w:rsidR="003C2EDA" w:rsidRDefault="003C2EDA" w:rsidP="00344B8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es-ES_tradnl"/>
          <w14:ligatures w14:val="none"/>
        </w:rPr>
      </w:pPr>
    </w:p>
    <w:p w14:paraId="5066BD9B" w14:textId="1084CFA8" w:rsidR="003C2EDA" w:rsidRDefault="003C2EDA" w:rsidP="00344B8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es-ES_tradnl"/>
          <w14:ligatures w14:val="none"/>
        </w:rPr>
      </w:pPr>
    </w:p>
    <w:p w14:paraId="521F2C88" w14:textId="10FC48B5" w:rsidR="003C2EDA" w:rsidRDefault="003C2EDA" w:rsidP="00344B8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es-ES_tradnl"/>
          <w14:ligatures w14:val="none"/>
        </w:rPr>
      </w:pPr>
    </w:p>
    <w:p w14:paraId="397DFF6D" w14:textId="31BCD0DD" w:rsidR="003C2EDA" w:rsidRDefault="003C2EDA" w:rsidP="00344B8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es-ES_tradnl"/>
          <w14:ligatures w14:val="none"/>
        </w:rPr>
      </w:pPr>
    </w:p>
    <w:p w14:paraId="33A58714" w14:textId="703BC71B" w:rsidR="003C2EDA" w:rsidRDefault="003C2EDA" w:rsidP="00344B8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es-ES_tradnl"/>
          <w14:ligatures w14:val="none"/>
        </w:rPr>
      </w:pPr>
    </w:p>
    <w:p w14:paraId="40524388" w14:textId="77777777" w:rsidR="003C2EDA" w:rsidRDefault="003C2EDA" w:rsidP="00344B8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es-ES_tradnl"/>
          <w14:ligatures w14:val="none"/>
        </w:rPr>
      </w:pPr>
    </w:p>
    <w:p w14:paraId="4959A283" w14:textId="77777777" w:rsidR="00A821E0" w:rsidRPr="00344B86" w:rsidRDefault="00A821E0" w:rsidP="00344B8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es-ES_tradnl"/>
          <w14:ligatures w14:val="none"/>
        </w:rPr>
      </w:pPr>
    </w:p>
    <w:p w14:paraId="1A3045AD" w14:textId="77777777" w:rsidR="00344B86" w:rsidRDefault="00344B86"/>
    <w:sectPr w:rsidR="00344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86"/>
    <w:rsid w:val="00344B86"/>
    <w:rsid w:val="003C2EDA"/>
    <w:rsid w:val="00980103"/>
    <w:rsid w:val="00A821E0"/>
    <w:rsid w:val="00C24BCA"/>
    <w:rsid w:val="00D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D26DA9"/>
  <w15:chartTrackingRefBased/>
  <w15:docId w15:val="{D6B995E5-8038-1049-A6A4-6FF5C828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44B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4B86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344B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2ED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María Alabrús Iglesias</dc:creator>
  <cp:keywords/>
  <dc:description/>
  <cp:lastModifiedBy>Rosa María Alabrús Iglesias</cp:lastModifiedBy>
  <cp:revision>4</cp:revision>
  <cp:lastPrinted>2023-02-01T17:27:00Z</cp:lastPrinted>
  <dcterms:created xsi:type="dcterms:W3CDTF">2023-02-01T15:42:00Z</dcterms:created>
  <dcterms:modified xsi:type="dcterms:W3CDTF">2023-02-01T17:31:00Z</dcterms:modified>
</cp:coreProperties>
</file>